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25" w:lineRule="atLeast"/>
        <w:ind w:left="0" w:right="0" w:firstLine="0"/>
        <w:jc w:val="center"/>
        <w:rPr>
          <w:rFonts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中观根本慧论颂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13" w:lineRule="atLeast"/>
        <w:jc w:val="center"/>
      </w:pPr>
      <w:r>
        <w:rPr>
          <w:rFonts w:ascii="楷体" w:hAnsi="楷体" w:eastAsia="楷体" w:cs="楷体"/>
          <w:i w:val="0"/>
          <w:iCs w:val="0"/>
          <w:caps w:val="0"/>
          <w:color w:val="202223"/>
          <w:spacing w:val="0"/>
        </w:rPr>
        <w:t>龙树菩萨 造颂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 w:line="13" w:lineRule="atLeast"/>
        <w:jc w:val="center"/>
      </w:pPr>
      <w:r>
        <w:rPr>
          <w:rFonts w:hint="eastAsia" w:ascii="楷体" w:hAnsi="楷体" w:eastAsia="楷体" w:cs="楷体"/>
          <w:i w:val="0"/>
          <w:iCs w:val="0"/>
          <w:caps w:val="0"/>
          <w:color w:val="202223"/>
          <w:spacing w:val="0"/>
        </w:rPr>
        <w:t>鸠摩罗什 </w:t>
      </w:r>
      <w:r>
        <w:rPr>
          <w:rFonts w:ascii="等线" w:hAnsi="等线" w:eastAsia="等线" w:cs="等线"/>
          <w:i w:val="0"/>
          <w:iCs w:val="0"/>
          <w:caps w:val="0"/>
          <w:color w:val="C74F4D"/>
          <w:spacing w:val="0"/>
        </w:rPr>
        <w:t>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both"/>
      </w:pPr>
      <w:r>
        <w:rPr>
          <w:rFonts w:hint="eastAsia" w:ascii="楷体" w:hAnsi="楷体" w:eastAsia="楷体" w:cs="楷体"/>
          <w:i w:val="0"/>
          <w:iCs w:val="0"/>
          <w:caps w:val="0"/>
          <w:color w:val="202223"/>
          <w:spacing w:val="0"/>
          <w:sz w:val="18"/>
          <w:szCs w:val="18"/>
        </w:rPr>
        <w:t>顶礼文殊师利童子！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不生亦不灭，不常亦不断，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不一亦不异，不来亦不去。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能说是因缘，善灭诸戏论，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我稽首礼佛，诸说中第一。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一、观因缘品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诸法不自生，亦不从他生，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不共不无因，是故知无生。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因缘次第缘，缘缘增上缘，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四缘生诸法，更无第五缘。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如诸法自性，不在于缘中，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以无自性故，他性亦复无。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作非具有缘，无缘作不成，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无作则非缘，若具作可生。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因是法生果，是法名为缘，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若是果未生，何不名非缘？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果先于缘中，有无俱不可，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先无为谁缘？先有何用缘？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若果非有生，亦复非无生，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亦非有无生，何得言有缘？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若有此缘法，则彼无实义，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于此无缘法，云何有缘缘？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果若未生时，则不应有灭，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灭法何能缘，故无次第缘。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诸法无自性，故无有有相，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说有是事故，是事有不然。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略广因缘中，求果不可得，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因缘中若无，云何从缘出？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若谓缘无果，而从缘中出，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是果何不从，非缘中而出？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若果是缘性，诸缘非自性，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从无自性生，岂得缘自性？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故缘非自性，非缘性成果，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非有中无果，非缘岂成缘？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二、观去来品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已去无有去，未去亦无去，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离已去未去，去时亦无去。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动处则有去，此去时之动。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非已去未去，是故去时去。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云何于去时，而当有去法。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若离于去法，去时不可得。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若言去时去，彼者于去时，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应成无去法，去时有去故。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若去时有去，则有二种去。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一谓为去时，二谓去时去。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若有二去法，则有二去者。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以离于去者，去法不可得。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若离于去者，去法不可得。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以无去法故，何得有去者。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去者则不去，不去者不去，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离去不去者，无第三去者。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若离于去法，去者不可得。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若言去者去，云何有此义？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去者去何处，彼去者将成，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无去之去者，许去者去故。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若谓去者去，是人则有咎。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离去有去者，说去者有去。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已去中无发，未去中无发，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去时中无发，何处当有发？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于未发之前，何处发可成？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去无去时无，未去何有发？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一切无有发，何故而分别？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去无未去无，亦复去时无。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去者则不住，不去者不住，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离去不去者，何有第三住？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若当离于去，去者不可得，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去者若当住，云何有此义？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去时无有回，去未去无回，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所有去发回，皆同于去义。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去法即去者，是事则不然，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去法异去者，是事亦不然。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若谓于去法，即为是去者，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作者及作业，是事则为一。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若谓于去法，有异于去者，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离去者有去，离去有去者。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去去者是二，若于一异法，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二门俱不成，云何当有成？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因去知去者，不能用是去，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先无有去法，故无去者去。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因去知去者，不能用异去，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于一去者中，不得二去故。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决定有去者，不能用三去，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不决定去者，亦不用三去。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去法定不定，去者不用三，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是故去去者，所去处皆无。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三、观六情品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眼耳及鼻舌，身意等六情，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此眼等六情，行色等六尘。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是眼则不能，自见其己体。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若不能自见，云何见余物？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火喻则不能，成于眼见法。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去未去去时，已总答是事。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见若未见时，则不名为见，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而言见能见，是事则不然。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见不能有见，非见亦不见。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若已破于见，则为破见者。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离见不离见，见者不可得。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以无见者故，何有见可见？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见可见无故，识等四法无。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近取等诸缘，云何当得有？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耳鼻舌身意，声及闻者等，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当知如是义，皆同于上说。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四、观五阴品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若离于色因，色则不可得。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若当离于色，色因不可得。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离色因有色，是色则无因。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无因而有法，是事则不然。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若离色有因，则是无果因。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若言无果因，则无有是处。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若已有色者，则不用色因。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若无有色者，亦不用色因。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无因而有色，是事终不然。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是故有智者，不应分别色。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若果似于因，是事则不然。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果若不似因，是事亦不然。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受阴及想阴，行阴识阴等。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其余一切法，皆同于色阴。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以空辩论时，若人欲答辩。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是则不成答，俱同所立故。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解说空性时，若人言其过。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是则不成过，俱同于所立。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五、观六种品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空相未有时，则无虚空法。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若先有虚空，即为是无相。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是无相之法，一切处无有。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若无无相法，法相依何成？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有相无相中，相则无所住。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离有相无相，余处亦不住。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相法无有故，可相法亦无。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可相法无故，相法亦复无。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是故今无相，亦无有可相。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离相可相已，更亦无有物。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若使无有有，云何当有无？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有无俱非中，知有无者谁？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是故知虚空，非有亦非无，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非相非可相。余五同虚空。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浅智见诸法，若有若无相。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是则不能见，灭见安隐法。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六、观染染者品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若离于染法，先自有染者。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因是染欲者，应生于染法。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若无有染者，云何当有染？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染者复染着，有无次第同。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染者及染法，俱成则不然。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染者染法俱，则无有相待。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染者染法一，一法云何合？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染者染法异，异法云何合？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若一有合者，离伴应有合。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若异有合者，离伴亦应合。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若异而有合，染染者何事？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是二相先异，然后说合相。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若染及染者，先各成异相。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既已成异相，云何而言合？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异相无有成，是故汝欲合。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为使合相成，复说异相乎？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异相不成故，合相则不成。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于何异相中，而欲说合相？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如是染染者，非合不合成。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诸法亦如是，非合不合成。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七、观三相品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若生是有为，则应有三相。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若生是无为，何名有为相？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三相若分散，不能有所相。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云何于一处，一时聚三相？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若谓生住灭，更有有为相。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是即为无穷，无即非有为。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生生之所生，生于彼本生。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本生之所生，还生于生生。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若谓是生生，能生于本生。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生生从本生，何能生本生？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若谓是本生，能生于生生。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本生从彼生，何能生生生？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若彼尚未生，而能生彼法，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汝言正生时，彼生可成立。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如灯能自照，亦能照于彼。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生法亦如是，自生亦生彼。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灯中自无暗，住处亦无暗。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破暗乃名照，无暗则无照。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此灯正生时，不能及于暗。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云何灯生时，而能破于暗？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灯若未及暗，而能破暗者。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灯在于此间，则破一切暗。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若灯能自照，亦能照于彼。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暗亦应自暗，亦能暗于彼。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此生若未生，云何能自生？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若生已自生，生已何用生？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生非生已生，亦非未生生，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生时亦不生。去来中已答。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若谓生时生，是事已不成。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云何依生法，尔时而得生？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若法众缘生，即是寂灭性。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是故生生时，是二俱寂灭。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若有未生法，说言有生者。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可生之彼法，不成岂可生？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若言生时生，是能有所生。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何得更有生，而能生是生？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若谓更有生，生生则无穷。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离生生有生，法皆自能生。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有法不应生，无亦不应生，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有无亦不生，此义先已说。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若诸法灭时，是时不应生。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法若不灭者，终无有是事。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不住法不住，住法亦不住，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住时亦不住，无生云何住？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若诸法灭时，是则不应住；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法若不灭者，终无有是事。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所有一切法，皆是老死相。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终不见有法，离老死有住。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住不自相住，亦不异相住。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如生不自生，亦不异相生。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法已灭不灭，未灭亦不灭，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灭时亦不灭，无生何有灭？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若法有住者，是则不应灭；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法若不住者，是亦不应灭。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是法于是时，不于是时灭；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是法于异时，不于异时灭。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如一切诸法，生相不可得。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以无生相故，即亦无灭相。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若法是有者，是即无有灭。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不应于一法，而有有无相。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若法是无者，是则无有灭。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譬如第二头，无故不可断。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法不自相灭，他相亦不灭。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如自相不生，他相亦不生。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生住灭不成，故无有有为。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有为法无故，何得有无为？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如幻亦如梦，如乾闼婆城。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所说生住灭，其相亦如是。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八、观作作者品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决定有作者，不作决定业；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决定无作者，不作无定业。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定作者无作，无作者成业；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有业而无作，无业有作者。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若不定作者，作不定之业，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作业堕无因，作者亦无因。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若堕于无因，则无因无果，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无作无作者，无所用作法。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若无作等法，则无有罪福。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罪福等无故，罪福报亦无。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若无罪福报，亦无大涅槃。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诸可有所作，皆空无有果。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作者定不定，不能作二业。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有无相违故，一处则无二。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有不能作无，无不能作有。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若有作作者，其过如先说。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决定之作者，不作不定业，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及定不定业，其过先已说。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若作者不定，不作决定业，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及定不定业，其过先已说。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作者定不定，亦定亦不定，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不能作于业，其过先已说。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因业有作者，因作者有业，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成业义如是，更无有余事。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如破作作者，受受者亦尔。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及一切诸法，亦应如是破。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九、观本住品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眼耳等诸根，苦乐等诸法，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谁有如是事，是则名本住。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若无有本住，谁有眼等法？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以是故当知，先已有本住。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若离眼等根，及苦乐等法，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先有本住者，以何而可知？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若离见法等，而有本住者。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亦应离本住，而有所受法。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以法知有人，以人知有法。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离法何有人？离人何有法？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一切见等前，实无有本住，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见等中他法，异时而分别。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一切见等前，若无有本住。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一一见等前，云何能知尘？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见者即闻者，闻者即受者，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如是等诸根，则应有本住。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若见闻各异，受者亦各异。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见时亦应闻，如是则神多。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眼耳等诸根，苦乐等诸法，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所从生诸大，彼大亦无神。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若眼耳等根，苦乐等诸法，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无有本住者，见等亦应无。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见等无本住，今后亦复无。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以三世无故，无有无分别。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十、观燃可燃品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若燃是可燃，作作者则一。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若燃异可燃，离可燃有燃。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如是常应燃，不因可燃生。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则无燃火功，亦名无作火。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燃不待可燃，则不从缘生。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火若常燃者，人功则应空。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若汝谓燃时，名为可燃者。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尔时但有薪，何物燃可燃。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若异则不至，不至则不烧，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不烧则不灭，不灭则常住。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燃与可燃异，而能至可燃。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如此至彼人，彼人至此人。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若谓燃可燃，二俱相离者。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如是燃则能，至于彼可燃。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若因可燃燃，因燃有可燃，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先定有何法，而有燃可燃？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若因可燃燃，则燃成复成。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是为可燃中，则为无有燃。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若法因待成，是法还成待，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若所待可成，待何成何法？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若法有待成，未成云何待？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若成已有待，成已何用待？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因可燃无燃，不因亦无燃。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因燃无可燃，不因无可燃。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燃不余处来，燃处亦无燃。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可燃亦如是，余如去来说。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可燃即非燃，离可燃无燃，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燃无有可燃，燃中无可燃。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以燃可燃法，说受受者法，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及以说瓶衣，一切等诸法。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若人说有我，诸法各异相，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当知如是人，不得佛法味。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十一、观本际品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大圣之所说，本际不可得。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生死无有始，亦复无有终。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若无有始终，中当云何有？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是故于此中，先后共亦无。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若使先有生，后有老死者。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生则无老死，不死而有生。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若先有老死，而后有生者。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不生有老死，无因岂能成？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生及于老死，不得一时共。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生时则有死，是二俱无因。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若使初后共，是皆不然者。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何故而戏论，谓有生老死？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非但于轮回，本际不可得。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诸所有因果，及相可相法，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受及受者等，所有一切法，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如是一切法，本际皆亦无。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十二、观苦品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自作及他作，共作无因作。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如是说诸苦，于果则不然。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苦若自作者，则不从缘生。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因有此阴故，而有彼阴生。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若人自作苦，离苦何有人？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而谓于彼人，而能自作苦。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若谓此五阴，异彼五阴者。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如是则应言，从他而作苦。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若苦他人作，而与此人者。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若当离于苦，何有此人受？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苦若彼人作，持与此人者。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离苦何有人，而能授于此？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自作若不成，云何彼作苦？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若彼人作苦，即亦名自作。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苦不名自作，法不自作法。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彼无有自体，何有彼作苦？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若彼此苦成，应有共作苦。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此彼尚无作，何况无因作？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非但说于苦，四种义不成。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一切外万物，四义亦不成。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十三、观行品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如佛经所说，虚诳妄取相。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诸行妄取故，是名为虚诳。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虚诳妄取者，是中何所取？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佛说如是事，欲以示空义。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诸法有异故，知皆是无性。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无性法亦无，一切法空故。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若诸法无性，云何而有异？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若诸法有性，云何而得异？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是法则无异，异法亦无异。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如壮不作老，老亦不作老。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若是法即异，乳应即是酪。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离乳有何法，而能作于酪？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若有不空法，则应有空法。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实无不空法，何得有空法？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大圣说空法，为离诸见故。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若复见有空，诸佛所不化。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十四、观和合品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见可见见者，是三各异方，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如是三法异，终无有合时。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染与于可染，染者亦复然。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余入余烦恼，皆亦复如是。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异法当有合，见等无有异，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异相不成故，见等云何合？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非但可见等，异相不可得。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所有一切法，皆亦无异相。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异因异有异，异离异无异。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若法所因出，是法不异因。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若离从异异，应无异有异。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离从异无异，是故无有异。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异中无异相，不异中亦无。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无有异相故，则无此彼异。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是法不自合，异法亦不合。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合者及合时，合法亦皆无。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十五、观有无品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众缘中有性，是事则不然。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性从众缘出，即名为作法。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性若是作者，云何有此义？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性名为无作，不待异法成。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法若无自性，云何有他性？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自性于他性，亦名为他性。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离自性他性，何得更有法？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若有自他性，诸法则得成。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有若不成者，无云何可成？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因有异法故，有坏名为无。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若人见有无，见自性他性，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如是则不见，佛法真实义。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佛能灭有无，于化迦旃延，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经中之所说，离有亦离无。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若法实有性，后则不应无。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性若有异相，是事终不然。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若法实无性，云何而可异？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若法实有性，云何而可异？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定有则著常，定无则著断。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是故有智者，不应著有无。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若法有定性，非无则是常。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先有而今无，是则为断灭。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十六、观缚解品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诸行往来者，常不应往来，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无常亦不应，众生亦复然。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若众生往来，阴界诸入中，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五种求尽无，谁有往来者？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若从身至身，往来即无身。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若其无有身，则无有往来。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诸行若灭者，是事终不然；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众生若灭者，是事亦不然。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诸行生灭相，不缚亦不解；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众生如先说，不缚亦不解。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若身名为缚，有身则不缚，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无身亦不缚，于何而有缚？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若可缚先缚，则应缚可缚。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而先实无缚，余如去来答。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缚者无有解，不缚亦无解，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缚时有解者，缚解则一时。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若不受诸法，我当得涅槃。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若人如是者，还为受所缚。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涅槃无有生，轮回亦无灭，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岂可为轮回？涅槃岂安立？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十七、观业品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人能降伏心，利益于众生，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是名为慈善，二世果报种。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大圣说二业，思与从思生。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是业别相中，种种分别说。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佛所说思者，所谓意业是。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所从思生者，即是身口业。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身业及口业，律仪非律仪，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及其余无表，亦善亦不善。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从用生福德，罪生亦如是，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及思为七法，能了诸业相。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业住至受报，是业即为常，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若灭即无常，云何生果报？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如芽等相续，皆从种子生。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从是而生果，离种无相续。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从种有相续，从相续有果。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先种后有果，不断亦不常。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如是从初心，心法相续生。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从是而有果，离心无相续。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从心有相续，从相续有果。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先业后有果，不断亦不常。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能成福业者，是十白业道。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二世五欲乐，即是白业报。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若如汝分别，其过则甚多。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是故汝所说，于义则不然。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今当复更说，顺业果报义。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诸佛辟支佛，贤圣所称叹。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不失法如券，业如负财物。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此性则无记，分别有四种。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见谛所不断，但思维所断。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以是不失法，诸业有果报。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因见断故断，业灭彼亦灭。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则得破业等，如是之过咎。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一切诸行业，相似不相似，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一界初受身，尔时法独生。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如是二种业，现世受果报，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或言受报已，而法犹故在。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若度果已灭，若死已而灭。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于是中分别，有漏及无漏。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虽空亦不断，虽有而不常，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业果报不失，是名佛所说。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诸业本不生，以无定性故；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诸业亦不灭，以其不生故。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若业有性者，是即名为常，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不作亦名业，常则不可作。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若有不作业，不作而有罪，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不断于梵行，而有不净过。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是则破一切，世间语言法。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作罪与作福，亦无有差别。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受于果报已，而应更复受。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若言业决定，而自有性者。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若诸世间业，从于烦恼生。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是烦恼非实，业当何有实？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诸烦恼及业，是说身因缘。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烦恼诸业空，何况于诸身？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无明之所蔽，爱结之所缚。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而于本作者，不异亦不一。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业不从缘生，不从非缘生。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是故则无有，能起于业者。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无业无作者，何有业生果？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若其无有果，何有受果者？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如世尊神通，所作变化人，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如是变化人，复变作化人。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如初变化人，是名为作者；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变化人所作，是则名为业。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诸烦恼及业，作者及果报，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皆如幻如梦，如焰亦如响。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十八、观我法品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若我是五阴，我即为生灭；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若我异五阴，则非五阴相。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若无有我者，何得有我所？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灭我我所故，无我我所执。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得无我智者，彼等不可得。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无我我所执，见者亦未见。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内外我我所，若尽灭无有，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诸取即为灭，取灭则生灭。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业烦恼灭故，名之为解脱。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业烦恼非实，入空戏论灭。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诸佛或说我，或说于无我。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诸法实相中，无我无非我。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诸法实相者，心行言语断，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无生亦无灭，法性如涅槃。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一切实非实，亦实亦非实，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非实非非实，是名诸佛法。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自知不随他，寂灭无戏论，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无异无分别，是则名实相。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若法从缘生，不即不异因。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是故名实相，不断亦不常。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不一亦不异，不常亦不断。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是名诸世尊，教化甘露味。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若佛不出世，声闻已灭尽，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诸辟支佛智，从无依而生。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十九、观时品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若因过去时，有未来现在。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未来及现在，应在过去时。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若过去时中，无未来现在。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未来现在时，云何因过去？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不因过去时，是故无二时。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既无未来时，亦无现在时。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以如是义故，则知余二时。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上中下一异，是等法皆无。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不住时不得，而于可得时，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驻留不可得，云何说时量？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因物故有时，离物何有时？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物尚无所有，何况当有时？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二十、观因果品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若众缘和合，而有果生者。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和合中已有，何须和合生？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若众缘和合，是中无果者。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云何从众缘，和合而果生？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若众缘和合，是中有果者。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和合中应有，而实不可得。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若众缘和合，是中无果者。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是则众因缘，与非因缘同。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若因与果因，作因已而灭。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是因有二体，一与一则灭。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若因不与果，作因已而灭。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因灭而果生，是果则无因。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若众缘合时，而有果生者。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生者及可生，则为一时俱。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若先有果生，而后众缘合。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此即离因缘，名为无因果。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若因变为果，因即至于果。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是则前生因，生已而复生。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云何因灭失，而能生于果？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若因果相关，因住果岂生？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若因果无关，更生何等果？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因见不见果，是二俱不生。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若言过去果，而于过去因，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未来现在因，是则终不合。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若言现在果，而于现在因，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未来过去因，是则终不合。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若言未来果，而于未来因，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现在过去因，是则终不合。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若不和合者，因何能生果？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若有和合者，因何能生果？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若因空无果，因何能生果？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若因不空果，因何能生果？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果不空不生，果不空不灭。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以果不空故，不生亦不灭。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果空故不生，果空故不灭。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以果是空故，不生亦不灭。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因果是一者，是事终不然；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因果是异者，是事亦不然。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若因果是一，生及所生一；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若因果是异，因则同非因。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若果定有性，因为何所生？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若果定无性，因为何所生？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因不生果者，则无有因相。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若无有因相，谁能有是果？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若从众因缘，而有和合法。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和合自不生，云何能生果？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是故果不从，缘合不合生。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若无有果者，何处有合法？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二十一、观成坏品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离成及共成，是中无有坏；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离坏及共坏，是中亦无成。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若离于成者，云何而有坏？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如离生有死，是事则不然。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成坏共有者，云何有成坏？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如世间生死，一时则不然。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若离于坏者，云何当有成？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无常未曾有，不在诸法时？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等线" w:hAnsi="等线" w:eastAsia="等线" w:cs="等线"/>
          <w:b/>
          <w:bCs/>
          <w:i w:val="0"/>
          <w:iCs w:val="0"/>
          <w:caps w:val="0"/>
          <w:color w:val="C74F4D"/>
          <w:spacing w:val="0"/>
        </w:rPr>
        <w:t>坏成共有者，云何有坏成？如世间生死，一时则不然。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成坏共无成，离亦无有成。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是二俱不可，云何当有成？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尽则无有成，不尽亦无成；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尽则无有坏，不尽亦无坏。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若当离于法，则无有成坏。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若离于成坏，是亦无有法；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若法性空者，谁当有成坏？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若性不空者，亦无有成坏。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成坏若一者，是事则不然；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成坏若异者，是事亦不然。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若谓以现见，而有生灭者。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则为是痴妄，而见有生灭。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法不从法生，不从非法生；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非法亦不从，非法及法生。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法不从自生，亦不从他生，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不从自他生，云何而有生？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若有所受法，即堕于断常。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当知所受法，若常若无常。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所有受法者，不堕于断常。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因果相续故，不断亦不常。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若因果生灭，相续而不断，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灭更不生故，因即为断灭。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法住于自性，不应有有无。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涅槃灭相续，则堕于断灭。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若初有灭者，则无有后有；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初有若不灭，亦无有后有。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若初有灭时，而后有生者。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灭时是一有，生时是一有。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若言于生灭，一时则非理。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岂可此阴死，亦于此阴生？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三世中求有，相续不可得。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若三世中无，何有有相续？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二十二、观如来品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非阴非离阴，此彼不相在，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如来不有阴，何处有如来？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阴合有如来，则无有自性。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若无有自性，云何因他有？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法若因他生，是即非我有。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若法非我者，云何是如来？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若无有自性，云何有他性？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离自性他性，何名为如来？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若不因五阴，先有如来者。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以今受阴故，则说为如来。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今实不受阴，更无如来法。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若以不受无，今当云何受？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若其未有受，所受不名受。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无有无受法，而名为如来。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若于五种求，一异之如来，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悉皆不可得。云何受中有？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又所受五阴，不从自性有。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若无自性者，云何有他性？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以如是义故，受空受者空。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云何当以空，而说空如来？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空则不可说，非空不可说，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共不共叵说，但以假名说。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常无常等四，本寂何处有？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边无边等四，本寂何处有？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邪见深厚者，耽执有如来。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如来寂灭相，分别有亦非。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如是性空中，思维亦不可，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如来灭度后，分别于有无。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如来过戏论，而人生戏论。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戏论破慧眼，是皆不见佛。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如来所有性，即是世间性。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如来无有性，世间亦无性。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二十三、观颠倒品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从忆想分别，生于贪恚痴，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净不净颠倒，皆从众缘生。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若因净不净，颠倒生三毒。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三毒即无性，故烦恼无实。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我法有与无，是事终不成。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无我诸烦恼，有无亦不成。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谁有此烦恼，是即为不成。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若无有所依，烦恼亦不成。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如身见五种，求之不可得。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烦恼于垢心，五求亦不得。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净不净颠倒，是则无自性。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云何因此三，而生诸烦恼？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色声香味触，及法为六种，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如是之六种，是三毒根本。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色声香味触，及法体六种，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皆空如焰梦，如乾闼婆城。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犹如幻化人，亦如镜中像。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如是六种中，何有净不净？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不因于不净，则亦无有净。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因不净有净，是故无有净。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不因于净相，则无有不净。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因净有不净，是故无不净。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若无有净者，由何而有贪？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若无有不净，何由而有恚？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于无常著常，是则名颠倒。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空中无无常，何处有常倒？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著无常为常，即是为颠倒。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空中无无常，何有非颠倒？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可著著者著，及所用著法。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是皆寂灭相，是故无有著。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若于真实中，无有颠倒执，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颠倒不颠倒，谁有如是事？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若已成颠倒，则无有颠倒；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若不成颠倒，亦无有颠倒。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若于颠倒时，亦不生颠倒。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汝可自观察，谁生于颠倒？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若颠倒不生，何有颠倒者？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诸法不自生，亦不从他生。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不从自他生，何有颠倒者？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若我常乐净，而是实有者。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是常乐我净，则非是颠倒。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若我常乐净，而实无有者。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无常苦不净，是则亦应无。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如是颠倒灭，无明则亦灭。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以无明灭故，诸行等亦灭。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若烦恼性实，而有所属者。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云何当可断？谁能断其性？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若烦恼虚妄，无性无属者。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云何当可断，谁能断无性？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二十四、观四谛品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若一切皆空，无生亦无灭。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如是则无有，四圣谛之法。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以无四谛故，见苦与断集，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证灭及修道，如是事皆无。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以是事无故，则无有四果。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无有四果故，得向者亦无。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若无八贤圣，则无有僧宝。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以无四谛故，亦无有法宝。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若无法僧宝，岂能有佛宝？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如是说空者，是则破三宝。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空法坏因果，亦坏于罪福。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亦复悉毁坏，一切世俗法。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汝今实不能，知空空因缘，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及知于空义，是故自生恼。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诸佛依二谛，为众生说法。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一以世俗谛，二第一义谛。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若人不能知，分别于二谛。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则于深佛法，不知真实义。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若不依俗谛，不得第一义。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不得第一义，则不得涅槃。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不能正观空，钝根则自害。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如不善咒术，不善捉毒蛇。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世尊知是法，甚深微妙相，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非钝根所及，是故不欲说。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若汝发太过，谓空为无理。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汝则弃空性，于自宗不容。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以有空义故，一切法得成；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若无空义者，一切则不成。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汝今自有过，而以回向我。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如人乘马者，自忘于所乘。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若汝见诸法，决定有性者。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即为见诸法，无因亦无缘。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即为破因果，作作者作法。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亦复坏一切，万物之生灭。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众因缘生法，我说即是空，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亦为是假名，亦是中道义。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未曾有一法，不从因缘生。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是故一切法，无不是空者。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若一切不空，则无有生灭。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如是则无有，四圣谛之法。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苦不从缘生，云何当有苦？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无常是苦义，定性无无常。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若苦有定性，何故从集生？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是故无有集，以破空义故。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苦若有定性，则不应有灭。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汝著定性故，即破于灭谛。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道若有定性，则无有修道。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若道可修习，即无有定性。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若无有苦谛，及无集灭谛。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所可灭苦道，竟为何所至？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若苦定有性，先来所不见。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于今云何见？其性不异故。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如见苦不然，断集及证灭，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修道及四果，是亦皆不然。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是四道果性，先来不可得。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诸法性若定，今云何可得？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若无有四果，则无得向者。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以无八圣故，则无有僧宝。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无四圣谛故，亦无有法宝。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无法宝僧宝，云何有佛宝？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汝说则不因，菩提而有佛；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亦复不因佛，而有于菩提。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若先非佛性，虽复勤精进，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修行菩提道，不应得成佛。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若诸法不空，无作罪福者。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不空何所作？以其性定故。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汝许离罪福，而有诸果报。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罪福因所生，果报则无有。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若谓从罪福，而生果报者。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果从罪福生，云何言不空？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汝破一切法，诸因缘空义，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则破于世俗，诸余所有法。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若破于空义，即应无所作，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无作而有作，不作名作者。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若有决定性，众生无生灭，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恒常而安住，远离种种相。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若无有空者，未得不应得，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亦无断烦恼，亦无苦尽事。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若人能现见，一切因缘法，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则为能见苦，亦见集灭道。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二十五、观涅槃品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若一切法空，无生无灭者。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何断何所灭，而称为涅槃？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若诸法不空，则无生无灭。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何断何所灭，而称为涅槃？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无弃亦无得，不断亦不常，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不生亦不灭，是说名涅槃。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涅槃不名有，有则老死相。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终无有有法，离于老死相。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若涅槃是有，涅槃即有为。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终无有一法，而是无为者。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若涅槃是有，云何非缘起？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非缘起之法，始终皆无有。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若涅槃非有，何况于无耶？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涅槃若非有，无实亦不成。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若涅槃是无，云何不依有？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未曾有不依，而名为无法。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来去轮回法，乃假立缘起；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非假立缘起，是名为涅槃。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如佛经中说，断有断非有。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是故知涅槃，非有亦非无。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若谓于有无，合为涅槃者。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有无即解脱，是事则不然。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若谓于有无，合为涅槃者。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涅槃非无依，是二从依生。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有无共合成，云何名涅槃？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涅槃名无为，有无是有为。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有无二事共，云何是涅槃？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是二不同处，如明暗不俱。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分别非有无，如是名涅槃。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若有无成者，非有非无成。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若非有非无，名之为涅槃。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此非有非无，以何而分别？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如来灭度后，不言有与无，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亦不言有无，非有及非无。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如来现在时，不言有与无，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亦不言有无，非有及非无。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涅槃与世间，无有少分别；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世间与涅槃，亦无少分别。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涅槃之实际，即为世间际。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如是二际者，无毫厘差别。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灭后有无等，有边等常等，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诸见依涅槃，未来过去世。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一切法空故，何有边无边，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亦边亦无边，非有非无边？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何者为一异，何有常无常，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亦常亦无常，非常非无常？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诸法不可得，灭一切戏论，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无人亦无处，佛亦无所说。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二十六、观十二因缘品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众生痴所覆，为后起三行，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以起是行故，随行入六趣。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随诸行因缘，识受六道身；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依靠诸识故，而成于名色。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依靠名色故，因而生六入；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依靠六入故，而生于六触。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依眼根色法，作意而生触；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是故依名色，而生于识处。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情尘以及识，三者之和合，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彼者即生触，由触而生受。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以受生渴爱，因受生爱故。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因爱有四取，因取故有有。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若取者不取，则解脱无有。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从有生五蕴，从有而有生。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从生有老死，从老死故有，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忧愁及哀号，痛苦与不悦，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以及诸迷乱。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如是等诸事，皆从生而有。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是故大苦阴，但以因缘生。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生死根即行，诸智者不为，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愚者即行者，智非见性故。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以无明灭故，诸行则不生。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若欲灭无明，以智修法性。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前前若能灭，后后则不生。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但是苦阴聚，如是而正灭。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both"/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</w:pPr>
      <w:r>
        <w:rPr>
          <w:rFonts w:hint="default" w:ascii="hei" w:hAnsi="hei" w:eastAsia="hei" w:cs="hei"/>
          <w:b/>
          <w:bCs/>
          <w:i w:val="0"/>
          <w:iCs w:val="0"/>
          <w:caps w:val="0"/>
          <w:color w:val="202223"/>
          <w:spacing w:val="0"/>
          <w:sz w:val="18"/>
          <w:szCs w:val="18"/>
        </w:rPr>
        <w:t>二十七、观邪见品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我于过去世，有生与无生，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世间常等见，皆依过去世。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我于未来世，有生及无生，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有边等诸见，皆依未来世。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过去世有我，是事不可得。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过去世中我，不作今日我。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若谓我即是，而身有异相。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若当离于身，何处别有我？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离身无有我，是事为已成。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若谓身即我，若都无有我。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但身不为我，身相生灭故。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云何当以受，而作于受者？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若离身有我，是事则不然。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无受而有我，而实不可得。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今我不离受，亦不但是受，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既非无有受，无有亦不定。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过去我不作，是事则不然；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过去世中我，异今亦不然。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若谓有异者，离彼应有今，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与彼而共住，彼未亡今生。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如是则断灭，失于业果报，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彼作而此受，有如是等过。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先无而今有，此中亦有过。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我则是作法，其生亦无因。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如过去世中，有生无生见，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若共若不共，是事皆不然。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我于未来世，为作为不作，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如是之见者，皆同过去世。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若天即是人，则堕于常边。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天则为无生，常法不生故。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若天异于人，是即为无常。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若天异人者，是则无相续。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若半天半人，则堕于二边。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常及于无常，是事则不然。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若常及无常，是二俱成者。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如是则应成，非常非无常。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法若定有来，及定有去者。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生死则无始，而实无此事。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今若无有常，云何有无常，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亦常亦无常，非常非无常？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若世间有边，云何有后世？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若世间无边，云何有后世？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五阴常相续，犹如灯火焰。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以是故世间，不应边无边。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若先五阴坏，不因是五阴，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更生后五阴，世间则有边。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若先阴不坏，亦不因是阴，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而生后五阴，世间则无边。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若世半有边，世间半无边。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是则亦有边，亦无边不然。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彼受五阴者，云何一分破，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一分而不破？是事则不然。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受亦复如是，云何一分破，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一分而不破？是事亦不然。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若亦有无边，是二得成者。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非有非无边，是则亦应成。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一切法空故，世间常等见，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何处于何时，谁起是诸见？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瞿昙大圣主，怜愍说正法，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center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02223"/>
          <w:spacing w:val="0"/>
        </w:rPr>
        <w:t>悉断一切见，我今稽首礼！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both"/>
      </w:pPr>
      <w:r>
        <w:rPr>
          <w:rFonts w:hint="eastAsia" w:ascii="等线" w:hAnsi="等线" w:eastAsia="等线" w:cs="等线"/>
          <w:i w:val="0"/>
          <w:iCs w:val="0"/>
          <w:caps w:val="0"/>
          <w:color w:val="808080"/>
          <w:spacing w:val="0"/>
        </w:rPr>
        <w:t>归属大乘对法之义，阐扬胜义真如法性，开显（圣）般若波罗蜜多之理的《中观根本慧论》，乃为拥有不可掠夺之智慧与悲心，开演如来无上大乘之理，成就极喜地之果位，前往极乐刹土，于“极净光世界”成佛，号“智源光如来”之圣者大阿阇黎——龙树菩萨圆满撰著完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both"/>
      </w:pPr>
      <w:r>
        <w:rPr>
          <w:rFonts w:hint="eastAsia" w:ascii="等线" w:hAnsi="等线" w:eastAsia="等线" w:cs="等线"/>
          <w:i w:val="0"/>
          <w:iCs w:val="0"/>
          <w:caps w:val="0"/>
          <w:color w:val="808080"/>
          <w:spacing w:val="0"/>
        </w:rPr>
        <w:t>奉具备殊胜自在妙智之吉祥天母化身——大国王赤松德赞之圣诏，印度中观大论师，堪布[法师]杂加纳嘎巴达（</w:t>
      </w:r>
      <w:r>
        <w:rPr>
          <w:rFonts w:hint="eastAsia" w:ascii="等线" w:hAnsi="等线" w:eastAsia="等线" w:cs="等线"/>
          <w:i w:val="0"/>
          <w:iCs w:val="0"/>
          <w:caps w:val="0"/>
          <w:color w:val="C74F4D"/>
          <w:spacing w:val="0"/>
        </w:rPr>
        <w:t>益西娘波</w:t>
      </w:r>
      <w:r>
        <w:rPr>
          <w:rFonts w:hint="eastAsia" w:ascii="等线" w:hAnsi="等线" w:eastAsia="等线" w:cs="等线"/>
          <w:i w:val="0"/>
          <w:iCs w:val="0"/>
          <w:caps w:val="0"/>
          <w:color w:val="808080"/>
          <w:spacing w:val="0"/>
        </w:rPr>
        <w:t>），与主校比丘 </w:t>
      </w:r>
      <w:r>
        <w:rPr>
          <w:rFonts w:hint="eastAsia" w:ascii="等线" w:hAnsi="等线" w:eastAsia="等线" w:cs="等线"/>
          <w:i w:val="0"/>
          <w:iCs w:val="0"/>
          <w:caps w:val="0"/>
          <w:color w:val="C74F4D"/>
          <w:spacing w:val="0"/>
        </w:rPr>
        <w:t>焦若·鲁坚赞</w:t>
      </w:r>
      <w:r>
        <w:rPr>
          <w:rFonts w:hint="eastAsia" w:ascii="等线" w:hAnsi="等线" w:eastAsia="等线" w:cs="等线"/>
          <w:i w:val="0"/>
          <w:iCs w:val="0"/>
          <w:caps w:val="0"/>
          <w:color w:val="808080"/>
          <w:spacing w:val="0"/>
        </w:rPr>
        <w:t>译师共同翻译、校勘并订正。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both"/>
      </w:pPr>
      <w:r>
        <w:rPr>
          <w:rFonts w:hint="eastAsia" w:ascii="等线" w:hAnsi="等线" w:eastAsia="等线" w:cs="等线"/>
          <w:i w:val="0"/>
          <w:iCs w:val="0"/>
          <w:caps w:val="0"/>
          <w:color w:val="808080"/>
          <w:spacing w:val="0"/>
        </w:rPr>
        <w:t>该论共二十七品，四百四十九偈，共计一卷半。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both"/>
      </w:pPr>
      <w:r>
        <w:rPr>
          <w:rFonts w:hint="eastAsia" w:ascii="等线" w:hAnsi="等线" w:eastAsia="等线" w:cs="等线"/>
          <w:i w:val="0"/>
          <w:iCs w:val="0"/>
          <w:caps w:val="0"/>
          <w:color w:val="808080"/>
          <w:spacing w:val="0"/>
        </w:rPr>
        <w:t>之后，于克什米尔慧美继鸿城[妙臂城]中心的仁亲卫寺[藏宝寺]内，克什米尔堪布——大智者哈萨玛德（夏波洛珠），与西藏译师巴擦尼玛扎[日称]，于（克什米尔）国王帕巴拉[圣天国王]年间，根据与克什米尔版本相符之《显句论》，再次进行修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00" w:afterAutospacing="0"/>
        <w:jc w:val="both"/>
      </w:pPr>
      <w:r>
        <w:rPr>
          <w:rFonts w:hint="eastAsia" w:ascii="等线" w:hAnsi="等线" w:eastAsia="等线" w:cs="等线"/>
          <w:i w:val="0"/>
          <w:iCs w:val="0"/>
          <w:caps w:val="0"/>
          <w:color w:val="808080"/>
          <w:spacing w:val="0"/>
        </w:rPr>
        <w:t>随后，于拉萨大昭寺殿内，印度堪布嘎那嘎瓦马色及国卡[金铠]与译师（巴擦尼玛扎），（依照东西方各类版本）再次进行大校。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76119"/>
    <w:rsid w:val="3A77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2021-09-02T09:23:00Z</dcterms:created>
  <dc:creator>HP</dc:creator>
  <cp:lastModifiedBy>HP</cp:lastModifiedBy>
  <dcterms:modified xsi:type="dcterms:W3CDTF">2021-09-02T09:38:24Z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6AE8AF3D1A97499B909B1DE29EF8F347</vt:lpwstr>
  </property>
</Properties>
</file>