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25" w:lineRule="atLeast"/>
        <w:ind w:left="0" w:right="0" w:firstLine="0"/>
        <w:jc w:val="center"/>
        <w:rPr>
          <w:rFonts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中观根本慧论颂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13" w:lineRule="atLeast"/>
        <w:jc w:val="center"/>
      </w:pPr>
      <w:r>
        <w:rPr>
          <w:rFonts w:ascii="楷体" w:hAnsi="楷体" w:eastAsia="楷体" w:cs="楷体"/>
          <w:i w:val="0"/>
          <w:iCs w:val="0"/>
          <w:caps w:val="0"/>
          <w:color w:val="202223"/>
          <w:spacing w:val="0"/>
        </w:rPr>
        <w:t>龙树菩萨 造颂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13" w:lineRule="atLeast"/>
        <w:jc w:val="center"/>
      </w:pPr>
      <w:r>
        <w:rPr>
          <w:rFonts w:hint="eastAsia" w:ascii="楷体" w:hAnsi="楷体" w:eastAsia="楷体" w:cs="楷体"/>
          <w:i w:val="0"/>
          <w:iCs w:val="0"/>
          <w:caps w:val="0"/>
          <w:color w:val="202223"/>
          <w:spacing w:val="0"/>
        </w:rPr>
        <w:t>鸠摩罗什 </w:t>
      </w:r>
      <w:r>
        <w:rPr>
          <w:rFonts w:ascii="等线" w:hAnsi="等线" w:eastAsia="等线" w:cs="等线"/>
          <w:i w:val="0"/>
          <w:iCs w:val="0"/>
          <w:caps w:val="0"/>
          <w:color w:val="C74F4D"/>
          <w:spacing w:val="0"/>
        </w:rPr>
        <w:t>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楷体" w:hAnsi="楷体" w:eastAsia="楷体" w:cs="楷体"/>
          <w:i w:val="0"/>
          <w:iCs w:val="0"/>
          <w:caps w:val="0"/>
          <w:color w:val="202223"/>
          <w:spacing w:val="0"/>
          <w:sz w:val="18"/>
          <w:szCs w:val="18"/>
        </w:rPr>
        <w:t>顶礼文殊师利童子！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不生亦不灭，不常亦不断，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不一亦不异，不来亦不去。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能说是因缘，善灭诸戏论，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我稽首礼佛，诸说中第一。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一、观因缘品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诸法不自生，亦不从他生，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不共不无因，是故知无生。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因缘次第缘，缘缘增上缘，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四缘生诸法，更无第五缘。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如诸法自性，不在于缘中，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以无自性故，他性亦复无。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作非具有缘，无缘作不成，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无作则非缘，若具作可生。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因是法生果，是法名为缘，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若是果未生，何不名非缘？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果先于缘中，有无俱不可，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先无为谁缘？先有何用缘？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若果非有生，亦复非无生，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亦非有无生，何得言有缘？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若有此缘法，则彼无实义，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于此无缘法，云何有缘缘？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果若未生时，则不应有灭，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灭法何能缘，故无次第缘。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诸法无自性，故无有有相，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说有是事故，是事有不然。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略广因缘中，求果不可得，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因缘中若无，云何从缘出？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若谓缘无果，而从缘中出，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是果何不从，非缘中而出？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若果是缘性，诸缘非自性，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从无自性生，岂得缘自性？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故缘非自性，非缘性成果，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非有中无果，非缘岂成缘？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二、观去来品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已去无有去，未去亦无去，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离已去未去，去时亦无去。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动处则有去，此去时之动。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非已去未去，是故去时去。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云何于去时，而当有去法。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若离于去法，去时不可得。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若言去时去，彼者于去时，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应成无去法，去时有去故。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若去时有去，则有二种去。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一谓为去时，二谓去时去。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若有二去法，则有二去者。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以离于去者，去法不可得。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若离于去者，去法不可得。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以无去法故，何得有去者。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去者则不去，不去者不去，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离去不去者，无第三去者。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若离于去法，去者不可得。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若言去者去，云何有此义？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去者去何处，彼去者将成，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无去之去者，许去者去故。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若谓去者去，是人则有咎。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离去有去者，说去者有去。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已去中无发，未去中无发，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去时中无发，何处当有发？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于未发之前，何处发可成？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去无去时无，未去何有发？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一切无有发，何故而分别？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去无未去无，亦复去时无。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去者则不住，不去者不住，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离去不去者，何有第三住？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若当离于去，去者不可得，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去者若当住，云何有此义？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去时无有回，去未去无回，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所有去发回，皆同于去义。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去法即去者，是事则不然，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去法异去者，是事亦不然。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若谓于去法，即为是去者，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作者及作业，是事则为一。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若谓于去法，有异于去者，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离去者有去，离去有去者。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去去者是二，若于一异法，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二门俱不成，云何当有成？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因去知去者，不能用是去，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先无有去法，故无去者去。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因去知去者，不能用异去，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于一去者中，不得二去故。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决定有去者，不能用三去，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不决定去者，亦不用三去。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去法定不定，去者不用三，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是故去去者，所去处皆无。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三、观六情品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眼耳及鼻舌，身意等六情，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此眼等六情，行色等六尘。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是眼则不能，自见其己体。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若不能自见，云何见余物？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火喻则不能，成于眼见法。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去未去去时，已总答是事。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见若未见时，则不名为见，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而言见能见，是事则不然。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见不能有见，非见亦不见。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若已破于见，则为破见者。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离见不离见，见者不可得。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以无见者故，何有见可见？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见可见无故，识等四法无。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近取等诸缘，云何当得有？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耳鼻舌身意，声及闻者等，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当知如是义，皆同于上说。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四、观五阴品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若离于色因，色则不可得。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若当离于色，色因不可得。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离色因有色，是色则无因。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无因而有法，是事则不然。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若离色有因，则是无果因。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若言无果因，则无有是处。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若已有色者，则不用色因。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若无有色者，亦不用色因。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无因而有色，是事终不然。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是故有智者，不应分别色。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若果似于因，是事则不然。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果若不似因，是事亦不然。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受阴及想阴，行阴识阴等。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其余一切法，皆同于色阴。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以空辩论时，若人欲答辩。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是则不成答，俱同所立故。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解说空性时，若人言其过。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是则不成过，俱同于所立。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五、观六种品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空相未有时，则无虚空法。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若先有虚空，即为是无相。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是无相之法，一切处无有。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若无无相法，法相依何成？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有相无相中，相则无所住。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离有相无相，余处亦不住。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相法无有故，可相法亦无。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可相法无故，相法亦复无。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是故今无相，亦无有可相。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离相可相已，更亦无有物。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若使无有有，云何当有无？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有无俱非中，知有无者谁？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是故知虚空，非有亦非无，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非相非可相。余五同虚空。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浅智见诸法，若有若无相。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是则不能见，灭见安隐法。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六、观染染者品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若离于染法，先自有染者。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因是染欲者，应生于染法。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若无有染者，云何当有染？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染者复染着，有无次第同。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染者及染法，俱成则不然。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染者染法俱，则无有相待。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染者染法一，一法云何合？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染者染法异，异法云何合？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若一有合者，离伴应有合。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若异有合者，离伴亦应合。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若异而有合，染染者何事？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是二相先异，然后说合相。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若染及染者，先各成异相。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既已成异相，云何而言合？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异相无有成，是故汝欲合。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为使合相成，复说异相乎？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异相不成故，合相则不成。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于何异相中，而欲说合相？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如是染染者，非合不合成。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诸法亦如是，非合不合成。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七、观三相品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若生是有为，则应有三相。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若生是无为，何名有为相？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三相若分散，不能有所相。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云何于一处，一时聚三相？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若谓生住灭，更有有为相。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是即为无穷，无即非有为。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生生之所生，生于彼本生。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本生之所生，还生于生生。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若谓是生生，能生于本生。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生生从本生，何能生本生？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若谓是本生，能生于生生。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本生从彼生，何能生生生？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若彼尚未生，而能生彼法，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汝言正生时，彼生可成立。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如灯能自照，亦能照于彼。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生法亦如是，自生亦生彼。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灯中自无暗，住处亦无暗。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破暗乃名照，无暗则无照。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此灯正生时，不能及于暗。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云何灯生时，而能破于暗？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灯若未及暗，而能破暗者。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灯在于此间，则破一切暗。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若灯能自照，亦能照于彼。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暗亦应自暗，亦能暗于彼。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此生若未生，云何能自生？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若生已自生，生已何用生？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生非生已生，亦非未生生，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生时亦不生。去来中已答。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若谓生时生，是事已不成。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云何依生法，尔时而得生？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若法众缘生，即是寂灭性。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是故生生时，是二俱寂灭。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若有未生法，说言有生者。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可生之彼法，不成岂可生？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若言生时生，是能有所生。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何得更有生，而能生是生？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若谓更有生，生生则无穷。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离生生有生，法皆自能生。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有法不应生，无亦不应生，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有无亦不生，此义先已说。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若诸法灭时，是时不应生。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法若不灭者，终无有是事。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不住法不住，住法亦不住，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住时亦不住，无生云何住？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若诸法灭时，是则不应住；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法若不灭者，终无有是事。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所有一切法，皆是老死相。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终不见有法，离老死有住。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住不自相住，亦不异相住。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如生不自生，亦不异相生。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法已灭不灭，未灭亦不灭，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灭时亦不灭，无生何有灭？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若法有住者，是则不应灭；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法若不住者，是亦不应灭。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是法于是时，不于是时灭；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是法于异时，不于异时灭。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如一切诸法，生相不可得。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以无生相故，即亦无灭相。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若法是有者，是即无有灭。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不应于一法，而有有无相。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若法是无者，是则无有灭。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譬如第二头，无故不可断。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法不自相灭，他相亦不灭。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如自相不生，他相亦不生。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生住灭不成，故无有有为。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有为法无故，何得有无为？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如幻亦如梦，如乾闼婆城。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所说生住灭，其相亦如是。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八、观作作者品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决定有作者，不作决定业；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决定无作者，不作无定业。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定作者无作，无作者成业；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有业而无作，无业有作者。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若不定作者，作不定之业，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作业堕无因，作者亦无因。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若堕于无因，则无因无果，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无作无作者，无所用作法。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若无作等法，则无有罪福。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罪福等无故，罪福报亦无。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若无罪福报，亦无大涅槃。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诸可有所作，皆空无有果。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作者定不定，不能作二业。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有无相违故，一处则无二。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有不能作无，无不能作有。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若有作作者，其过如先说。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决定之作者，不作不定业，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及定不定业，其过先已说。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若作者不定，不作决定业，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及定不定业，其过先已说。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作者定不定，亦定亦不定，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不能作于业，其过先已说。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因业有作者，因作者有业，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成业义如是，更无有余事。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如破作作者，受受者亦尔。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及一切诸法，亦应如是破。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九、观本住品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眼耳等诸根，苦乐等诸法，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谁有如是事，是则名本住。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若无有本住，谁有眼等法？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以是故当知，先已有本住。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若离眼等根，及苦乐等法，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先有本住者，以何而可知？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若离见法等，而有本住者。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亦应离本住，而有所受法。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以法知有人，以人知有法。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离法何有人？离人何有法？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一切见等前，实无有本住，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见等中他法，异时而分别。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一切见等前，若无有本住。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一一见等前，云何能知尘？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见者即闻者，闻者即受者，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如是等诸根，则应有本住。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若见闻各异，受者亦各异。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见时亦应闻，如是则神多。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眼耳等诸根，苦乐等诸法，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所从生诸大，彼大亦无神。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若眼耳等根，苦乐等诸法，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无有本住者，见等亦应无。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见等无本住，今后亦复无。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以三世无故，无有无分别。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十、观燃可燃品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若燃是可燃，作作者则一。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若燃异可燃，离可燃有燃。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如是常应燃，不因可燃生。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则无燃火功，亦名无作火。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燃不待可燃，则不从缘生。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火若常燃者，人功则应空。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若汝谓燃时，名为可燃者。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尔时但有薪，何物燃可燃。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若异则不至，不至则不烧，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不烧则不灭，不灭则常住。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燃与可燃异，而能至可燃。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如此至彼人，彼人至此人。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若谓燃可燃，二俱相离者。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如是燃则能，至于彼可燃。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若因可燃燃，因燃有可燃，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先定有何法，而有燃可燃？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若因可燃燃，则燃成复成。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是为可燃中，则为无有燃。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若法因待成，是法还成待，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若所待可成，待何成何法？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若法有待成，未成云何待？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若成已有待，成已何用待？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因可燃无燃，不因亦无燃。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因燃无可燃，不因无可燃。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燃不余处来，燃处亦无燃。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可燃亦如是，余如去来说。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可燃即非燃，离可燃无燃，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燃无有可燃，燃中无可燃。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以燃可燃法，说受受者法，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及以说瓶衣，一切等诸法。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若人说有我，诸法各异相，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当知如是人，不得佛法味。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十一、观本际品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大圣之所说，本际不可得。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生死无有始，亦复无有终。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若无有始终，中当云何有？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是故于此中，先后共亦无。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若使先有生，后有老死者。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生则无老死，不死而有生。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若先有老死，而后有生者。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不生有老死，无因岂能成？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生及于老死，不得一时共。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生时则有死，是二俱无因。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若使初后共，是皆不然者。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何故而戏论，谓有生老死？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非但于轮回，本际不可得。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诸所有因果，及相可相法，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受及受者等，所有一切法，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如是一切法，本际皆亦无。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十二、观苦品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自作及他作，共作无因作。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如是说诸苦，于果则不然。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苦若自作者，则不从缘生。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因有此阴故，而有彼阴生。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若人自作苦，离苦何有人？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而谓于彼人，而能自作苦。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若谓此五阴，异彼五阴者。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如是则应言，从他而作苦。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若苦他人作，而与此人者。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若当离于苦，何有此人受？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苦若彼人作，持与此人者。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离苦何有人，而能授于此？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自作若不成，云何彼作苦？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若彼人作苦，即亦名自作。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苦不名自作，法不自作法。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彼无有自体，何有彼作苦？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若彼此苦成，应有共作苦。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此彼尚无作，何况无因作？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非但说于苦，四种义不成。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一切外万物，四义亦不成。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十三、观行品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如佛经所说，虚诳妄取相。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诸行妄取故，是名为虚诳。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虚诳妄取者，是中何所取？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佛说如是事，欲以示空义。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诸法有异故，知皆是无性。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无性法亦无，一切法空故。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若诸法无性，云何而有异？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若诸法有性，云何而得异？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是法则无异，异法亦无异。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如壮不作老，老亦不作老。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若是法即异，乳应即是酪。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离乳有何法，而能作于酪？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若有不空法，则应有空法。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实无不空法，何得有空法？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大圣说空法，为离诸见故。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若复见有空，诸佛所不化。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十四、观和合品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见可见见者，是三各异方，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如是三法异，终无有合时。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染与于可染，染者亦复然。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余入余烦恼，皆亦复如是。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异法当有合，见等无有异，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异相不成故，见等云何合？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非但可见等，异相不可得。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所有一切法，皆亦无异相。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异因异有异，异离异无异。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若法所因出，是法不异因。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若离从异异，应无异有异。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离从异无异，是故无有异。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异中无异相，不异中亦无。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无有异相故，则无此彼异。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是法不自合，异法亦不合。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合者及合时，合法亦皆无。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十五、观有无品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众缘中有性，是事则不然。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性从众缘出，即名为作法。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性若是作者，云何有此义？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性名为无作，不待异法成。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法若无自性，云何有他性？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自性于他性，亦名为他性。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离自性他性，何得更有法？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若有自他性，诸法则得成。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有若不成者，无云何可成？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因有异法故，有坏名为无。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若人见有无，见自性他性，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如是则不见，佛法真实义。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佛能灭有无，于化迦旃延，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经中之所说，离有亦离无。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若法实有性，后则不应无。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性若有异相，是事终不然。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若法实无性，云何而可异？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若法实有性，云何而可异？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定有则著常，定无则著断。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是故有智者，不应著有无。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若法有定性，非无则是常。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先有而今无，是则为断灭。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十六、观缚解品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诸行往来者，常不应往来，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无常亦不应，众生亦复然。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若众生往来，阴界诸入中，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五种求尽无，谁有往来者？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若从身至身，往来即无身。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若其无有身，则无有往来。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诸行若灭者，是事终不然；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众生若灭者，是事亦不然。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诸行生灭相，不缚亦不解；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众生如先说，不缚亦不解。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若身名为缚，有身则不缚，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无身亦不缚，于何而有缚？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若可缚先缚，则应缚可缚。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而先实无缚，余如去来答。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缚者无有解，不缚亦无解，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缚时有解者，缚解则一时。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若不受诸法，我当得涅槃。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若人如是者，还为受所缚。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涅槃无有生，轮回亦无灭，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岂可为轮回？涅槃岂安立？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十七、观业品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人能降伏心，利益于众生，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是名为慈善，二世果报种。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大圣说二业，思与从思生。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是业别相中，种种分别说。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佛所说思者，所谓意业是。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所从思生者，即是身口业。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身业及口业，律仪非律仪，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及其余无表，亦善亦不善。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从用生福德，罪生亦如是，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及思为七法，能了诸业相。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业住至受报，是业即为常，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若灭即无常，云何生果报？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如芽等相续，皆从种子生。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从是而生果，离种无相续。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从种有相续，从相续有果。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先种后有果，不断亦不常。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如是从初心，心法相续生。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从是而有果，离心无相续。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从心有相续，从相续有果。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先业后有果，不断亦不常。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能成福业者，是十白业道。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二世五欲乐，即是白业报。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若如汝分别，其过则甚多。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是故汝所说，于义则不然。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今当复更说，顺业果报义。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诸佛辟支佛，贤圣所称叹。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不失法如券，业如负财物。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此性则无记，分别有四种。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见谛所不断，但思维所断。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以是不失法，诸业有果报。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因见断故断，业灭彼亦灭。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则得破业等，如是之过咎。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一切诸行业，相似不相似，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一界初受身，尔时法独生。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如是二种业，现世受果报，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或言受报已，而法犹故在。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若度果已灭，若死已而灭。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于是中分别，有漏及无漏。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虽空亦不断，虽有而不常，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业果报不失，是名佛所说。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诸业本不生，以无定性故；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诸业亦不灭，以其不生故。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若业有性者，是即名为常，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不作亦名业，常则不可作。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若有不作业，不作而有罪，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不断于梵行，而有不净过。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是则破一切，世间语言法。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作罪与作福，亦无有差别。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受于果报已，而应更复受。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若言业决定，而自有性者。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若诸世间业，从于烦恼生。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是烦恼非实，业当何有实？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诸烦恼及业，是说身因缘。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烦恼诸业空，何况于诸身？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无明之所蔽，爱结之所缚。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而于本作者，不异亦不一。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业不从缘生，不从非缘生。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是故则无有，能起于业者。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无业无作者，何有业生果？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若其无有果，何有受果者？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如世尊神通，所作变化人，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如是变化人，复变作化人。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如初变化人，是名为作者；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变化人所作，是则名为业。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诸烦恼及业，作者及果报，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皆如幻如梦，如焰亦如响。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十八、观我法品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若我是五阴，我即为生灭；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若我异五阴，则非五阴相。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若无有我者，何得有我所？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灭我我所故，无我我所执。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得无我智者，彼等不可得。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无我我所执，见者亦未见。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内外我我所，若尽灭无有，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诸取即为灭，取灭则生灭。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业烦恼灭故，名之为解脱。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业烦恼非实，入空戏论灭。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诸佛或说我，或说于无我。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诸法实相中，无我无非我。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诸法实相者，心行言语断，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无生亦无灭，法性如涅槃。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一切实非实，亦实亦非实，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非实非非实，是名诸佛法。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自知不随他，寂灭无戏论，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无异无分别，是则名实相。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若法从缘生，不即不异因。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是故名实相，不断亦不常。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不一亦不异，不常亦不断。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是名诸世尊，教化甘露味。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若佛不出世，声闻已灭尽，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诸辟支佛智，从无依而生。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十九、观时品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若因过去时，有未来现在。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未来及现在，应在过去时。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若过去时中，无未来现在。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未来现在时，云何因过去？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不因过去时，是故无二时。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既无未来时，亦无现在时。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以如是义故，则知余二时。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上中下一异，是等法皆无。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不住时不得，而于可得时，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驻留不可得，云何说时量？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因物故有时，离物何有时？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物尚无所有，何况当有时？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二十、观因果品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若众缘和合，而有果生者。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和合中已有，何须和合生？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若众缘和合，是中无果者。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云何从众缘，和合而果生？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若众缘和合，是中有果者。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和合中应有，而实不可得。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若众缘和合，是中无果者。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是则众因缘，与非因缘同。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若因与果因，作因已而灭。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是因有二体，一与一则灭。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若因不与果，作因已而灭。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因灭而果生，是果则无因。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若众缘合时，而有果生者。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生者及可生，则为一时俱。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若先有果生，而后众缘合。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此即离因缘，名为无因果。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若因变为果，因即至于果。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是则前生因，生已而复生。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云何因灭失，而能生于果？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若因果相关，因住果岂生？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若因果无关，更生何等果？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因见不见果，是二俱不生。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若言过去果，而于过去因，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未来现在因，是则终不合。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若言现在果，而于现在因，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未来过去因，是则终不合。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若言未来果，而于未来因，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现在过去因，是则终不合。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若不和合者，因何能生果？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若有和合者，因何能生果？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若因空无果，因何能生果？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若因不空果，因何能生果？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果不空不生，果不空不灭。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以果不空故，不生亦不灭。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果空故不生，果空故不灭。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以果是空故，不生亦不灭。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因果是一者，是事终不然；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因果是异者，是事亦不然。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若因果是一，生及所生一；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若因果是异，因则同非因。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若果定有性，因为何所生？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若果定无性，因为何所生？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因不生果者，则无有因相。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若无有因相，谁能有是果？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若从众因缘，而有和合法。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和合自不生，云何能生果？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是故果不从，缘合不合生。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若无有果者，何处有合法？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二十一、观成坏品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离成及共成，是中无有坏；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离坏及共坏，是中亦无成。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若离于成者，云何而有坏？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如离生有死，是事则不然。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成坏共有者，云何有成坏？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如世间生死，一时则不然。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若离于坏者，云何当有成？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无常未曾有，不在诸法时？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等线" w:hAnsi="等线" w:eastAsia="等线" w:cs="等线"/>
          <w:b/>
          <w:bCs/>
          <w:i w:val="0"/>
          <w:iCs w:val="0"/>
          <w:caps w:val="0"/>
          <w:color w:val="C74F4D"/>
          <w:spacing w:val="0"/>
        </w:rPr>
        <w:t>坏成共有者，云何有坏成？如世间生死，一时则不然。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成坏共无成，离亦无有成。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是二俱不可，云何当有成？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尽则无有成，不尽亦无成；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尽则无有坏，不尽亦无坏。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若当离于法，则无有成坏。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若离于成坏，是亦无有法；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若法性空者，谁当有成坏？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若性不空者，亦无有成坏。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成坏若一者，是事则不然；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成坏若异者，是事亦不然。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若谓以现见，而有生灭者。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则为是痴妄，而见有生灭。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法不从法生，不从非法生；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非法亦不从，非法及法生。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法不从自生，亦不从他生，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不从自他生，云何而有生？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若有所受法，即堕于断常。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当知所受法，若常若无常。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所有受法者，不堕于断常。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因果相续故，不断亦不常。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若因果生灭，相续而不断，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灭更不生故，因即为断灭。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法住于自性，不应有有无。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涅槃灭相续，则堕于断灭。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若初有灭者，则无有后有；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初有若不灭，亦无有后有。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若初有灭时，而后有生者。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灭时是一有，生时是一有。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若言于生灭，一时则非理。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岂可此阴死，亦于此阴生？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三世中求有，相续不可得。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若三世中无，何有有相续？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二十二、观如来品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非阴非离阴，此彼不相在，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如来不有阴，何处有如来？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阴合有如来，则无有自性。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若无有自性，云何因他有？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法若因他生，是即非我有。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若法非我者，云何是如来？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若无有自性，云何有他性？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离自性他性，何名为如来？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若不因五阴，先有如来者。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以今受阴故，则说为如来。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今实不受阴，更无如来法。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若以不受无，今当云何受？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若其未有受，所受不名受。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无有无受法，而名为如来。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若于五种求，一异之如来，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悉皆不可得。云何受中有？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又所受五阴，不从自性有。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若无自性者，云何有他性？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以如是义故，受空受者空。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云何当以空，而说空如来？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空则不可说，非空不可说，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共不共叵说，但以假名说。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常无常等四，本寂何处有？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边无边等四，本寂何处有？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邪见深厚者，耽执有如来。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如来寂灭相，分别有亦非。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如是性空中，思维亦不可，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如来灭度后，分别于有无。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如来过戏论，而人生戏论。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戏论破慧眼，是皆不见佛。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如来所有性，即是世间性。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如来无有性，世间亦无性。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二十三、观颠倒品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从忆想分别，生于贪恚痴，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净不净颠倒，皆从众缘生。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若因净不净，颠倒生三毒。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三毒即无性，故烦恼无实。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我法有与无，是事终不成。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无我诸烦恼，有无亦不成。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谁有此烦恼，是即为不成。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若无有所依，烦恼亦不成。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如身见五种，求之不可得。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烦恼于垢心，五求亦不得。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净不净颠倒，是则无自性。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云何因此三，而生诸烦恼？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色声香味触，及法为六种，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如是之六种，是三毒根本。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色声香味触，及法体六种，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皆空如焰梦，如乾闼婆城。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犹如幻化人，亦如镜中像。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如是六种中，何有净不净？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不因于不净，则亦无有净。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因不净有净，是故无有净。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不因于净相，则无有不净。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因净有不净，是故无不净。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若无有净者，由何而有贪？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若无有不净，何由而有恚？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于无常著常，是则名颠倒。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空中无无常，何处有常倒？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著无常为常，即是为颠倒。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空中无无常，何有非颠倒？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可著著者著，及所用著法。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是皆寂灭相，是故无有著。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若于真实中，无有颠倒执，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颠倒不颠倒，谁有如是事？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若已成颠倒，则无有颠倒；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若不成颠倒，亦无有颠倒。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若于颠倒时，亦不生颠倒。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汝可自观察，谁生于颠倒？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若颠倒不生，何有颠倒者？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诸法不自生，亦不从他生。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不从自他生，何有颠倒者？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若我常乐净，而是实有者。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是常乐我净，则非是颠倒。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若我常乐净，而实无有者。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无常苦不净，是则亦应无。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如是颠倒灭，无明则亦灭。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以无明灭故，诸行等亦灭。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若烦恼性实，而有所属者。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云何当可断？谁能断其性？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若烦恼虚妄，无性无属者。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云何当可断，谁能断无性？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二十四、观四谛品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若一切皆空，无生亦无灭。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如是则无有，四圣谛之法。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以无四谛故，见苦与断集，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证灭及修道，如是事皆无。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以是事无故，则无有四果。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无有四果故，得向者亦无。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若无八贤圣，则无有僧宝。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以无四谛故，亦无有法宝。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若无法僧宝，岂能有佛宝？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如是说空者，是则破三宝。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空法坏因果，亦坏于罪福。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亦复悉毁坏，一切世俗法。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汝今实不能，知空空因缘，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及知于空义，是故自生恼。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诸佛依二谛，为众生说法。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一以世俗谛，二第一义谛。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若人不能知，分别于二谛。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则于深佛法，不知真实义。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若不依俗谛，不得第一义。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不得第一义，则不得涅槃。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不能正观空，钝根则自害。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如不善咒术，不善捉毒蛇。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世尊知是法，甚深微妙相，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非钝根所及，是故不欲说。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若汝发太过，谓空为无理。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汝则弃空性，于自宗不容。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以有空义故，一切法得成；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若无空义者，一切则不成。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汝今自有过，而以回向我。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如人乘马者，自忘于所乘。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若汝见诸法，决定有性者。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即为见诸法，无因亦无缘。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即为破因果，作作者作法。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亦复坏一切，万物之生灭。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众因缘生法，我说即是空，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亦为是假名，亦是中道义。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未曾有一法，不从因缘生。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是故一切法，无不是空者。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若一切不空，则无有生灭。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如是则无有，四圣谛之法。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苦不从缘生，云何当有苦？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无常是苦义，定性无无常。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若苦有定性，何故从集生？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是故无有集，以破空义故。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苦若有定性，则不应有灭。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汝著定性故，即破于灭谛。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道若有定性，则无有修道。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若道可修习，即无有定性。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若无有苦谛，及无集灭谛。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所可灭苦道，竟为何所至？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若苦定有性，先来所不见。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于今云何见？其性不异故。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如见苦不然，断集及证灭，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修道及四果，是亦皆不然。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是四道果性，先来不可得。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诸法性若定，今云何可得？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若无有四果，则无得向者。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以无八圣故，则无有僧宝。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无四圣谛故，亦无有法宝。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无法宝僧宝，云何有佛宝？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汝说则不因，菩提而有佛；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亦复不因佛，而有于菩提。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若先非佛性，虽复勤精进，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修行菩提道，不应得成佛。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若诸法不空，无作罪福者。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不空何所作？以其性定故。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汝许离罪福，而有诸果报。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罪福因所生，果报则无有。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若谓从罪福，而生果报者。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果从罪福生，云何言不空？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汝破一切法，诸因缘空义，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则破于世俗，诸余所有法。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若破于空义，即应无所作，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无作而有作，不作名作者。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若有决定性，众生无生灭，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恒常而安住，远离种种相。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若无有空者，未得不应得，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亦无断烦恼，亦无苦尽事。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若人能现见，一切因缘法，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则为能见苦，亦见集灭道。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二十五、观涅槃品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若一切法空，无生无灭者。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何断何所灭，而称为涅槃？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若诸法不空，则无生无灭。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何断何所灭，而称为涅槃？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无弃亦无得，不断亦不常，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不生亦不灭，是说名涅槃。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涅槃不名有，有则老死相。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终无有有法，离于老死相。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若涅槃是有，涅槃即有为。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终无有一法，而是无为者。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若涅槃是有，云何非缘起？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非缘起之法，始终皆无有。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若涅槃非有，何况于无耶？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涅槃若非有，无实亦不成。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若涅槃是无，云何不依有？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未曾有不依，而名为无法。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来去轮回法，乃假立缘起；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非假立缘起，是名为涅槃。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如佛经中说，断有断非有。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是故知涅槃，非有亦非无。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若谓于有无，合为涅槃者。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有无即解脱，是事则不然。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若谓于有无，合为涅槃者。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涅槃非无依，是二从依生。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有无共合成，云何名涅槃？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涅槃名无为，有无是有为。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有无二事共，云何是涅槃？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是二不同处，如明暗不俱。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分别非有无，如是名涅槃。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若有无成者，非有非无成。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若非有非无，名之为涅槃。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此非有非无，以何而分别？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如来灭度后，不言有与无，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亦不言有无，非有及非无。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如来现在时，不言有与无，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亦不言有无，非有及非无。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涅槃与世间，无有少分别；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世间与涅槃，亦无少分别。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涅槃之实际，即为世间际。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如是二际者，无毫厘差别。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灭后有无等，有边等常等，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诸见依涅槃，未来过去世。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一切法空故，何有边无边，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亦边亦无边，非有非无边？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何者为一异，何有常无常，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亦常亦无常，非常非无常？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诸法不可得，灭一切戏论，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无人亦无处，佛亦无所说。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二十六、观十二因缘品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众生痴所覆，为后起三行，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以起是行故，随行入六趣。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随诸行因缘，识受六道身；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依靠诸识故，而成于名色。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依靠名色故，因而生六入；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依靠六入故，而生于六触。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依眼根色法，作意而生触；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是故依名色，而生于识处。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情尘以及识，三者之和合，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彼者即生触，由触而生受。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以受生渴爱，因受生爱故。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因爱有四取，因取故有有。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若取者不取，则解脱无有。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从有生五蕴，从有而有生。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从生有老死，从老死故有，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忧愁及哀号，痛苦与不悦，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以及诸迷乱。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如是等诸事，皆从生而有。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是故大苦阴，但以因缘生。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生死根即行，诸智者不为，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愚者即行者，智非见性故。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以无明灭故，诸行则不生。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若欲灭无明，以智修法性。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前前若能灭，后后则不生。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但是苦阴聚，如是而正灭。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ind w:left="0" w:right="0" w:firstLine="0"/>
        <w:jc w:val="both"/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</w:pPr>
      <w:r>
        <w:rPr>
          <w:rFonts w:hint="default" w:ascii="hei" w:hAnsi="hei" w:eastAsia="hei" w:cs="hei"/>
          <w:b/>
          <w:bCs/>
          <w:i w:val="0"/>
          <w:iCs w:val="0"/>
          <w:caps w:val="0"/>
          <w:color w:val="202223"/>
          <w:spacing w:val="0"/>
          <w:sz w:val="18"/>
          <w:szCs w:val="18"/>
        </w:rPr>
        <w:t>二十七、观邪见品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我于过去世，有生与无生，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世间常等见，皆依过去世。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我于未来世，有生及无生，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有边等诸见，皆依未来世。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过去世有我，是事不可得。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过去世中我，不作今日我。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若谓我即是，而身有异相。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若当离于身，何处别有我？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离身无有我，是事为已成。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若谓身即我，若都无有我。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但身不为我，身相生灭故。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云何当以受，而作于受者？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若离身有我，是事则不然。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无受而有我，而实不可得。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今我不离受，亦不但是受，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既非无有受，无有亦不定。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过去我不作，是事则不然；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过去世中我，异今亦不然。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若谓有异者，离彼应有今，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与彼而共住，彼未亡今生。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如是则断灭，失于业果报，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彼作而此受，有如是等过。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先无而今有，此中亦有过。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我则是作法，其生亦无因。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如过去世中，有生无生见，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若共若不共，是事皆不然。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我于未来世，为作为不作，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如是之见者，皆同过去世。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若天即是人，则堕于常边。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天则为无生，常法不生故。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若天异于人，是即为无常。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若天异人者，是则无相续。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若半天半人，则堕于二边。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常及于无常，是事则不然。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若常及无常，是二俱成者。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如是则应成，非常非无常。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法若定有来，及定有去者。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生死则无始，而实无此事。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今若无有常，云何有无常，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亦常亦无常，非常非无常？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若世间有边，云何有后世？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若世间无边，云何有后世？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五阴常相续，犹如灯火焰。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以是故世间，不应边无边。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若先五阴坏，不因是五阴，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更生后五阴，世间则有边。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若先阴不坏，亦不因是阴，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而生后五阴，世间则无边。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若世半有边，世间半无边。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是则亦有边，亦无边不然。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彼受五阴者，云何一分破，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一分而不破？是事则不然。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受亦复如是，云何一分破，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一分而不破？是事亦不然。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若亦有无边，是二得成者。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非有非无边，是则亦应成。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一切法空故，世间常等见，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何处于何时，谁起是诸见？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瞿昙大圣主，怜愍说正法，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center"/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223"/>
          <w:spacing w:val="0"/>
        </w:rPr>
        <w:t>悉断一切见，我今稽首礼！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归属大乘对法之义，阐扬胜义真如法性，开显（圣）般若波罗蜜多之理的《中观根本慧论》，乃为拥有不可掠夺之智慧与悲心，开演如来无上大乘之理，成就极喜地之果位，前往极乐刹土，于“极净光世界”成佛，号“智源光如来”之圣者大阿阇黎——龙树菩萨圆满撰著完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奉具备殊胜自在妙智之吉祥天母化身——大国王赤松德赞之圣诏，印度中观大论师，堪布[法师]杂加纳嘎巴达（</w:t>
      </w:r>
      <w:r>
        <w:rPr>
          <w:rFonts w:hint="eastAsia" w:ascii="等线" w:hAnsi="等线" w:eastAsia="等线" w:cs="等线"/>
          <w:i w:val="0"/>
          <w:iCs w:val="0"/>
          <w:caps w:val="0"/>
          <w:color w:val="C74F4D"/>
          <w:spacing w:val="0"/>
        </w:rPr>
        <w:t>益西娘波</w:t>
      </w: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），与主校比丘 </w:t>
      </w:r>
      <w:r>
        <w:rPr>
          <w:rFonts w:hint="eastAsia" w:ascii="等线" w:hAnsi="等线" w:eastAsia="等线" w:cs="等线"/>
          <w:i w:val="0"/>
          <w:iCs w:val="0"/>
          <w:caps w:val="0"/>
          <w:color w:val="C74F4D"/>
          <w:spacing w:val="0"/>
        </w:rPr>
        <w:t>焦若·鲁坚赞</w:t>
      </w: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译师共同翻译、校勘并订正。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该论共二十七品，四百四十九偈，共计一卷半。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之后，于克什米尔慧美继鸿城[妙臂城]中心的仁亲卫寺[藏宝寺]内，克什米尔堪布——大智者哈萨玛德（夏波洛珠），与西藏译师巴擦尼玛扎[日称]，于（克什米尔）国王帕巴拉[圣天国王]年间，根据与克什米尔版本相符之《显句论》，再次进行修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/>
        <w:jc w:val="both"/>
      </w:pPr>
      <w:r>
        <w:rPr>
          <w:rFonts w:hint="eastAsia" w:ascii="等线" w:hAnsi="等线" w:eastAsia="等线" w:cs="等线"/>
          <w:i w:val="0"/>
          <w:iCs w:val="0"/>
          <w:caps w:val="0"/>
          <w:color w:val="808080"/>
          <w:spacing w:val="0"/>
        </w:rPr>
        <w:t>随后，于拉萨大昭寺殿内，印度堪布嘎那嘎瓦马色及国卡[金铠]与译师（巴擦尼玛扎），（依照东西方各类版本）再次进行大校。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6119"/>
    <w:rsid w:val="3A7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2021-09-02T09:23:00Z</dcterms:created>
  <dc:creator>HP</dc:creator>
  <cp:lastModifiedBy>HP</cp:lastModifiedBy>
  <dcterms:modified xsi:type="dcterms:W3CDTF">2021-09-02T09:38:24Z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6AE8AF3D1A97499B909B1DE29EF8F347</vt:lpwstr>
  </property>
</Properties>
</file>